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51F26" w:rsidRPr="004B56F3" w:rsidRDefault="00102220" w:rsidP="004B56F3">
      <w:pPr>
        <w:spacing w:after="0" w:line="240" w:lineRule="auto"/>
        <w:jc w:val="center"/>
        <w:rPr>
          <w:b/>
          <w:sz w:val="26"/>
          <w:szCs w:val="26"/>
        </w:rPr>
      </w:pPr>
      <w:r w:rsidRPr="004B56F3">
        <w:rPr>
          <w:b/>
          <w:sz w:val="26"/>
          <w:szCs w:val="26"/>
        </w:rPr>
        <w:t>Autorenhinweise Julius Kühn-Archiv</w:t>
      </w:r>
    </w:p>
    <w:p w:rsidR="00BD5C00" w:rsidRPr="00790207" w:rsidRDefault="00BD5C00" w:rsidP="004B56F3">
      <w:pPr>
        <w:spacing w:after="0" w:line="240" w:lineRule="auto"/>
        <w:jc w:val="both"/>
        <w:rPr>
          <w:b/>
          <w:sz w:val="20"/>
          <w:szCs w:val="20"/>
        </w:rPr>
      </w:pPr>
    </w:p>
    <w:p w:rsidR="00BD2FEE" w:rsidRPr="00790207" w:rsidRDefault="00BD2FEE" w:rsidP="003D5ACE">
      <w:pPr>
        <w:spacing w:after="120" w:line="240" w:lineRule="auto"/>
        <w:jc w:val="both"/>
        <w:rPr>
          <w:sz w:val="20"/>
          <w:szCs w:val="20"/>
        </w:rPr>
      </w:pPr>
      <w:r w:rsidRPr="00790207">
        <w:rPr>
          <w:sz w:val="20"/>
          <w:szCs w:val="20"/>
        </w:rPr>
        <w:t xml:space="preserve">Mit der Einreichung der Veröffentlichung erklären sich die Autoren einverstanden, dass </w:t>
      </w:r>
      <w:r w:rsidR="00790207" w:rsidRPr="00790207">
        <w:rPr>
          <w:sz w:val="20"/>
          <w:szCs w:val="20"/>
        </w:rPr>
        <w:t xml:space="preserve">dem </w:t>
      </w:r>
      <w:r w:rsidRPr="00790207">
        <w:rPr>
          <w:sz w:val="20"/>
          <w:szCs w:val="20"/>
        </w:rPr>
        <w:t xml:space="preserve">JKI ein Nutzungsrecht übertragen wird. Die Autoren </w:t>
      </w:r>
      <w:r w:rsidR="00790207" w:rsidRPr="00790207">
        <w:rPr>
          <w:sz w:val="20"/>
          <w:szCs w:val="20"/>
        </w:rPr>
        <w:t>dürfen ihre</w:t>
      </w:r>
      <w:r w:rsidRPr="00790207">
        <w:rPr>
          <w:sz w:val="20"/>
          <w:szCs w:val="20"/>
        </w:rPr>
        <w:t xml:space="preserve"> Inhalte </w:t>
      </w:r>
      <w:r w:rsidR="00790207" w:rsidRPr="00790207">
        <w:rPr>
          <w:sz w:val="20"/>
          <w:szCs w:val="20"/>
        </w:rPr>
        <w:t xml:space="preserve">beliebig und ohne besondere Zustimmung weiter </w:t>
      </w:r>
      <w:r w:rsidRPr="00790207">
        <w:rPr>
          <w:sz w:val="20"/>
          <w:szCs w:val="20"/>
        </w:rPr>
        <w:t>verwenden.</w:t>
      </w:r>
    </w:p>
    <w:p w:rsidR="00800C04" w:rsidRPr="00790207" w:rsidRDefault="00C678A0" w:rsidP="003D5ACE">
      <w:pPr>
        <w:spacing w:after="120" w:line="240" w:lineRule="auto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Artikel sollten zwischen 2</w:t>
      </w:r>
      <w:r w:rsidR="00790207" w:rsidRPr="00790207">
        <w:rPr>
          <w:sz w:val="20"/>
          <w:szCs w:val="20"/>
        </w:rPr>
        <w:t>.</w:t>
      </w:r>
      <w:r w:rsidRPr="00790207">
        <w:rPr>
          <w:sz w:val="20"/>
          <w:szCs w:val="20"/>
        </w:rPr>
        <w:t>000 und 5</w:t>
      </w:r>
      <w:r w:rsidR="00790207" w:rsidRPr="00790207">
        <w:rPr>
          <w:sz w:val="20"/>
          <w:szCs w:val="20"/>
        </w:rPr>
        <w:t>.</w:t>
      </w:r>
      <w:r w:rsidRPr="00790207">
        <w:rPr>
          <w:sz w:val="20"/>
          <w:szCs w:val="20"/>
        </w:rPr>
        <w:t>000 Wörter enthalten und folgendermaßen aufgebaut sein.</w:t>
      </w:r>
    </w:p>
    <w:p w:rsidR="00C678A0" w:rsidRPr="00790207" w:rsidRDefault="00C678A0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Titel (deutsch)</w:t>
      </w:r>
    </w:p>
    <w:p w:rsidR="00C678A0" w:rsidRPr="00790207" w:rsidRDefault="00C678A0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Titel (englisch)</w:t>
      </w:r>
    </w:p>
    <w:p w:rsidR="00C678A0" w:rsidRPr="00790207" w:rsidRDefault="00C678A0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Autorennamen</w:t>
      </w:r>
      <w:r w:rsidR="00390611" w:rsidRPr="00790207">
        <w:rPr>
          <w:sz w:val="20"/>
          <w:szCs w:val="20"/>
        </w:rPr>
        <w:t xml:space="preserve"> (</w:t>
      </w:r>
      <w:r w:rsidR="004E760F">
        <w:rPr>
          <w:b/>
          <w:sz w:val="20"/>
          <w:szCs w:val="20"/>
        </w:rPr>
        <w:t xml:space="preserve">Vorname </w:t>
      </w:r>
      <w:r w:rsidR="004E760F" w:rsidRPr="004E760F">
        <w:rPr>
          <w:sz w:val="20"/>
          <w:szCs w:val="20"/>
        </w:rPr>
        <w:t>(</w:t>
      </w:r>
      <w:r w:rsidR="004E760F" w:rsidRPr="0095115E">
        <w:rPr>
          <w:b/>
          <w:sz w:val="20"/>
          <w:szCs w:val="20"/>
        </w:rPr>
        <w:t>ausgeschrieben</w:t>
      </w:r>
      <w:r w:rsidR="0095115E">
        <w:rPr>
          <w:sz w:val="20"/>
          <w:szCs w:val="20"/>
        </w:rPr>
        <w:t>!</w:t>
      </w:r>
      <w:r w:rsidR="004E760F" w:rsidRPr="004E760F">
        <w:rPr>
          <w:sz w:val="20"/>
          <w:szCs w:val="20"/>
        </w:rPr>
        <w:t>)</w:t>
      </w:r>
      <w:r w:rsidR="004E760F">
        <w:rPr>
          <w:b/>
          <w:sz w:val="20"/>
          <w:szCs w:val="20"/>
        </w:rPr>
        <w:t xml:space="preserve"> Nachname</w:t>
      </w:r>
      <w:r w:rsidR="00390611" w:rsidRPr="00790207">
        <w:rPr>
          <w:sz w:val="20"/>
          <w:szCs w:val="20"/>
        </w:rPr>
        <w:t>)</w:t>
      </w:r>
    </w:p>
    <w:p w:rsidR="00C678A0" w:rsidRPr="00790207" w:rsidRDefault="00C678A0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Institution(en), Adressen</w:t>
      </w:r>
      <w:r w:rsidR="0079530B" w:rsidRPr="00790207">
        <w:rPr>
          <w:sz w:val="20"/>
          <w:szCs w:val="20"/>
        </w:rPr>
        <w:t>, E-Mail</w:t>
      </w:r>
    </w:p>
    <w:p w:rsidR="005E6F1F" w:rsidRPr="00790207" w:rsidRDefault="005E6F1F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 xml:space="preserve">Digital </w:t>
      </w:r>
      <w:proofErr w:type="spellStart"/>
      <w:r w:rsidRPr="00790207">
        <w:rPr>
          <w:sz w:val="20"/>
          <w:szCs w:val="20"/>
        </w:rPr>
        <w:t>Object</w:t>
      </w:r>
      <w:proofErr w:type="spellEnd"/>
      <w:r w:rsidRPr="00790207">
        <w:rPr>
          <w:sz w:val="20"/>
          <w:szCs w:val="20"/>
        </w:rPr>
        <w:t xml:space="preserve"> Identifier (DOI) </w:t>
      </w:r>
      <w:r w:rsidR="0079530B" w:rsidRPr="00790207">
        <w:rPr>
          <w:sz w:val="20"/>
          <w:szCs w:val="20"/>
        </w:rPr>
        <w:t>(</w:t>
      </w:r>
      <w:r w:rsidRPr="00790207">
        <w:rPr>
          <w:sz w:val="20"/>
          <w:szCs w:val="20"/>
        </w:rPr>
        <w:t>wird durch uns vergeben</w:t>
      </w:r>
      <w:r w:rsidR="0079530B" w:rsidRPr="00790207">
        <w:rPr>
          <w:sz w:val="20"/>
          <w:szCs w:val="20"/>
        </w:rPr>
        <w:t>)</w:t>
      </w:r>
    </w:p>
    <w:p w:rsidR="000732F5" w:rsidRPr="00790207" w:rsidRDefault="000732F5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 xml:space="preserve">Zusammenfassung </w:t>
      </w:r>
      <w:r w:rsidR="003D5ACE" w:rsidRPr="00790207">
        <w:rPr>
          <w:sz w:val="20"/>
          <w:szCs w:val="20"/>
        </w:rPr>
        <w:t xml:space="preserve">(150-200 </w:t>
      </w:r>
      <w:r w:rsidRPr="00790207">
        <w:rPr>
          <w:sz w:val="20"/>
          <w:szCs w:val="20"/>
        </w:rPr>
        <w:t>Wörter) (deutsch)</w:t>
      </w:r>
    </w:p>
    <w:p w:rsidR="000732F5" w:rsidRPr="00790207" w:rsidRDefault="000732F5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Abstract (150-200 Wörter) (englisch)</w:t>
      </w:r>
    </w:p>
    <w:p w:rsidR="00AC4D5A" w:rsidRPr="00790207" w:rsidRDefault="00AC4D5A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 xml:space="preserve">4-6 </w:t>
      </w:r>
      <w:r w:rsidR="00FC2BD4" w:rsidRPr="00790207">
        <w:rPr>
          <w:sz w:val="20"/>
          <w:szCs w:val="20"/>
        </w:rPr>
        <w:t>Stichwörter</w:t>
      </w:r>
      <w:r w:rsidRPr="00790207">
        <w:rPr>
          <w:sz w:val="20"/>
          <w:szCs w:val="20"/>
        </w:rPr>
        <w:t xml:space="preserve"> (</w:t>
      </w:r>
      <w:r w:rsidR="0079530B" w:rsidRPr="00790207">
        <w:rPr>
          <w:sz w:val="20"/>
          <w:szCs w:val="20"/>
        </w:rPr>
        <w:t xml:space="preserve">in </w:t>
      </w:r>
      <w:r w:rsidRPr="00790207">
        <w:rPr>
          <w:sz w:val="20"/>
          <w:szCs w:val="20"/>
        </w:rPr>
        <w:t>deutsch)</w:t>
      </w:r>
      <w:r w:rsidR="000732F5" w:rsidRPr="00790207">
        <w:rPr>
          <w:sz w:val="20"/>
          <w:szCs w:val="20"/>
        </w:rPr>
        <w:t xml:space="preserve"> </w:t>
      </w:r>
    </w:p>
    <w:p w:rsidR="00AC4D5A" w:rsidRPr="00790207" w:rsidRDefault="00AC4D5A" w:rsidP="003D5AC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 xml:space="preserve">4-6 </w:t>
      </w:r>
      <w:proofErr w:type="spellStart"/>
      <w:r w:rsidRPr="00790207">
        <w:rPr>
          <w:sz w:val="20"/>
          <w:szCs w:val="20"/>
        </w:rPr>
        <w:t>keywords</w:t>
      </w:r>
      <w:proofErr w:type="spellEnd"/>
      <w:r w:rsidRPr="00790207">
        <w:rPr>
          <w:sz w:val="20"/>
          <w:szCs w:val="20"/>
        </w:rPr>
        <w:t xml:space="preserve"> (englisch)</w:t>
      </w:r>
    </w:p>
    <w:p w:rsidR="00AC4D5A" w:rsidRDefault="0079530B" w:rsidP="003D5ACE">
      <w:pPr>
        <w:pStyle w:val="Listenabsatz"/>
        <w:numPr>
          <w:ilvl w:val="0"/>
          <w:numId w:val="1"/>
        </w:numPr>
        <w:spacing w:after="120" w:line="240" w:lineRule="auto"/>
        <w:ind w:left="426" w:hanging="284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Hauptteil (</w:t>
      </w:r>
      <w:r w:rsidR="00AC4D5A" w:rsidRPr="00790207">
        <w:rPr>
          <w:sz w:val="20"/>
          <w:szCs w:val="20"/>
        </w:rPr>
        <w:t>Einleitung</w:t>
      </w:r>
      <w:r w:rsidRPr="00790207">
        <w:rPr>
          <w:sz w:val="20"/>
          <w:szCs w:val="20"/>
        </w:rPr>
        <w:t xml:space="preserve">, </w:t>
      </w:r>
      <w:r w:rsidR="00AC4D5A" w:rsidRPr="00790207">
        <w:rPr>
          <w:sz w:val="20"/>
          <w:szCs w:val="20"/>
        </w:rPr>
        <w:t>Material und Methoden</w:t>
      </w:r>
      <w:r w:rsidRPr="00790207">
        <w:rPr>
          <w:sz w:val="20"/>
          <w:szCs w:val="20"/>
        </w:rPr>
        <w:t xml:space="preserve">, </w:t>
      </w:r>
      <w:r w:rsidR="00AC4D5A" w:rsidRPr="00790207">
        <w:rPr>
          <w:sz w:val="20"/>
          <w:szCs w:val="20"/>
        </w:rPr>
        <w:t>Diskussion</w:t>
      </w:r>
      <w:r w:rsidRPr="00790207">
        <w:rPr>
          <w:sz w:val="20"/>
          <w:szCs w:val="20"/>
        </w:rPr>
        <w:t xml:space="preserve">, Danksagung, </w:t>
      </w:r>
      <w:r w:rsidR="00AC4D5A" w:rsidRPr="00790207">
        <w:rPr>
          <w:sz w:val="20"/>
          <w:szCs w:val="20"/>
        </w:rPr>
        <w:t>Literatur</w:t>
      </w:r>
      <w:r w:rsidRPr="00790207">
        <w:rPr>
          <w:sz w:val="20"/>
          <w:szCs w:val="20"/>
        </w:rPr>
        <w:t>)</w:t>
      </w:r>
    </w:p>
    <w:p w:rsidR="0095115E" w:rsidRPr="0095115E" w:rsidRDefault="0095115E" w:rsidP="0095115E">
      <w:pPr>
        <w:pStyle w:val="Listenabsatz"/>
        <w:numPr>
          <w:ilvl w:val="0"/>
          <w:numId w:val="1"/>
        </w:numPr>
        <w:spacing w:after="120" w:line="240" w:lineRule="auto"/>
        <w:ind w:left="426" w:hanging="284"/>
        <w:jc w:val="both"/>
        <w:rPr>
          <w:sz w:val="20"/>
          <w:szCs w:val="20"/>
        </w:rPr>
      </w:pPr>
      <w:r w:rsidRPr="0095115E">
        <w:rPr>
          <w:sz w:val="20"/>
          <w:szCs w:val="20"/>
        </w:rPr>
        <w:t>Lateinische Be</w:t>
      </w:r>
      <w:r w:rsidRPr="0095115E">
        <w:rPr>
          <w:sz w:val="20"/>
          <w:szCs w:val="20"/>
        </w:rPr>
        <w:softHyphen/>
        <w:t xml:space="preserve">griffe </w:t>
      </w:r>
      <w:r>
        <w:rPr>
          <w:sz w:val="20"/>
          <w:szCs w:val="20"/>
        </w:rPr>
        <w:t>bitte in</w:t>
      </w:r>
      <w:r w:rsidRPr="0095115E">
        <w:rPr>
          <w:sz w:val="20"/>
          <w:szCs w:val="20"/>
        </w:rPr>
        <w:t xml:space="preserve"> kursiv </w:t>
      </w:r>
    </w:p>
    <w:p w:rsidR="00AC4D5A" w:rsidRPr="00790207" w:rsidRDefault="00AC4D5A" w:rsidP="00390611">
      <w:pPr>
        <w:spacing w:after="120" w:line="240" w:lineRule="auto"/>
        <w:jc w:val="center"/>
        <w:rPr>
          <w:b/>
          <w:sz w:val="20"/>
          <w:szCs w:val="20"/>
        </w:rPr>
      </w:pPr>
      <w:r w:rsidRPr="00790207">
        <w:rPr>
          <w:b/>
          <w:sz w:val="20"/>
          <w:szCs w:val="20"/>
        </w:rPr>
        <w:t>Text</w:t>
      </w:r>
    </w:p>
    <w:p w:rsidR="0095115E" w:rsidRPr="00790207" w:rsidRDefault="009B6BD9" w:rsidP="004B56F3">
      <w:pPr>
        <w:spacing w:after="120" w:line="240" w:lineRule="auto"/>
        <w:jc w:val="both"/>
        <w:rPr>
          <w:sz w:val="20"/>
          <w:szCs w:val="20"/>
        </w:rPr>
      </w:pPr>
      <w:r w:rsidRPr="00F67282">
        <w:rPr>
          <w:b/>
          <w:sz w:val="20"/>
          <w:szCs w:val="20"/>
        </w:rPr>
        <w:t>Für Einreichungen ist die</w:t>
      </w:r>
      <w:r w:rsidR="00BD2FEE" w:rsidRPr="00F67282">
        <w:rPr>
          <w:b/>
          <w:sz w:val="20"/>
          <w:szCs w:val="20"/>
        </w:rPr>
        <w:t xml:space="preserve"> Dokumentvorlage </w:t>
      </w:r>
      <w:r w:rsidR="0095115E">
        <w:rPr>
          <w:b/>
          <w:sz w:val="20"/>
          <w:szCs w:val="20"/>
        </w:rPr>
        <w:t>„Julius-Kühn-Archiv template</w:t>
      </w:r>
      <w:r w:rsidR="00570D59" w:rsidRPr="00F67282">
        <w:rPr>
          <w:b/>
          <w:sz w:val="20"/>
          <w:szCs w:val="20"/>
        </w:rPr>
        <w:t>.dot</w:t>
      </w:r>
      <w:r w:rsidR="00840DD2" w:rsidRPr="00F67282">
        <w:rPr>
          <w:b/>
          <w:sz w:val="20"/>
          <w:szCs w:val="20"/>
        </w:rPr>
        <w:t>x</w:t>
      </w:r>
      <w:r w:rsidR="00570D59" w:rsidRPr="00F67282">
        <w:rPr>
          <w:b/>
          <w:sz w:val="20"/>
          <w:szCs w:val="20"/>
        </w:rPr>
        <w:t>“</w:t>
      </w:r>
      <w:r w:rsidRPr="00F67282">
        <w:rPr>
          <w:b/>
          <w:sz w:val="20"/>
          <w:szCs w:val="20"/>
        </w:rPr>
        <w:t xml:space="preserve"> zu verwenden.</w:t>
      </w:r>
      <w:r>
        <w:rPr>
          <w:sz w:val="20"/>
          <w:szCs w:val="20"/>
        </w:rPr>
        <w:t xml:space="preserve"> Die vorge</w:t>
      </w:r>
      <w:r>
        <w:rPr>
          <w:sz w:val="20"/>
          <w:szCs w:val="20"/>
        </w:rPr>
        <w:softHyphen/>
        <w:t>gebenen Beispiele können Sie</w:t>
      </w:r>
      <w:r w:rsidR="00570D59">
        <w:rPr>
          <w:sz w:val="20"/>
          <w:szCs w:val="20"/>
        </w:rPr>
        <w:t xml:space="preserve"> mit Ihrem Artikel</w:t>
      </w:r>
      <w:r>
        <w:rPr>
          <w:sz w:val="20"/>
          <w:szCs w:val="20"/>
        </w:rPr>
        <w:t>text</w:t>
      </w:r>
      <w:r w:rsidR="00570D59">
        <w:rPr>
          <w:sz w:val="20"/>
          <w:szCs w:val="20"/>
        </w:rPr>
        <w:t xml:space="preserve"> überschreiben.</w:t>
      </w:r>
      <w:r w:rsidR="001A71F5" w:rsidRPr="001A71F5">
        <w:rPr>
          <w:sz w:val="20"/>
          <w:szCs w:val="20"/>
        </w:rPr>
        <w:t xml:space="preserve"> </w:t>
      </w:r>
      <w:r w:rsidR="0095115E">
        <w:rPr>
          <w:sz w:val="20"/>
          <w:szCs w:val="20"/>
        </w:rPr>
        <w:t>Die Schriftart „</w:t>
      </w:r>
      <w:proofErr w:type="spellStart"/>
      <w:r w:rsidR="0095115E">
        <w:rPr>
          <w:sz w:val="20"/>
          <w:szCs w:val="20"/>
        </w:rPr>
        <w:t>Myriad</w:t>
      </w:r>
      <w:proofErr w:type="spellEnd"/>
      <w:r w:rsidR="0095115E">
        <w:rPr>
          <w:sz w:val="20"/>
          <w:szCs w:val="20"/>
        </w:rPr>
        <w:t xml:space="preserve"> Pro“ können sie kostenlos unter </w:t>
      </w:r>
      <w:hyperlink r:id="rId5" w:history="1">
        <w:r w:rsidR="0095115E" w:rsidRPr="00E754A6">
          <w:rPr>
            <w:rStyle w:val="Hyperlink"/>
            <w:sz w:val="20"/>
            <w:szCs w:val="20"/>
          </w:rPr>
          <w:t>http://www.fontpalace.com/font-download/MyriadPro-Regular/</w:t>
        </w:r>
      </w:hyperlink>
      <w:r w:rsidR="0095115E">
        <w:rPr>
          <w:sz w:val="20"/>
          <w:szCs w:val="20"/>
        </w:rPr>
        <w:t xml:space="preserve"> laden.</w:t>
      </w:r>
    </w:p>
    <w:p w:rsidR="00AC4D5A" w:rsidRPr="00790207" w:rsidRDefault="00AC4D5A" w:rsidP="00390611">
      <w:pPr>
        <w:spacing w:after="120" w:line="240" w:lineRule="auto"/>
        <w:ind w:left="703" w:hanging="703"/>
        <w:jc w:val="center"/>
        <w:rPr>
          <w:b/>
          <w:sz w:val="20"/>
          <w:szCs w:val="20"/>
        </w:rPr>
      </w:pPr>
      <w:r w:rsidRPr="00790207">
        <w:rPr>
          <w:b/>
          <w:sz w:val="20"/>
          <w:szCs w:val="20"/>
        </w:rPr>
        <w:t>Tabellen und Abbildungen</w:t>
      </w:r>
    </w:p>
    <w:p w:rsidR="00790207" w:rsidRPr="00790207" w:rsidRDefault="00AC4D5A" w:rsidP="004B56F3">
      <w:pPr>
        <w:spacing w:after="120" w:line="240" w:lineRule="auto"/>
        <w:jc w:val="both"/>
        <w:rPr>
          <w:sz w:val="20"/>
          <w:szCs w:val="20"/>
        </w:rPr>
      </w:pPr>
      <w:r w:rsidRPr="00790207">
        <w:rPr>
          <w:sz w:val="20"/>
          <w:szCs w:val="20"/>
        </w:rPr>
        <w:t xml:space="preserve">Tabellen und Abbildungen </w:t>
      </w:r>
      <w:r w:rsidR="00BD2FEE" w:rsidRPr="00790207">
        <w:rPr>
          <w:sz w:val="20"/>
          <w:szCs w:val="20"/>
        </w:rPr>
        <w:t xml:space="preserve">können als Platzhalter </w:t>
      </w:r>
      <w:r w:rsidR="00840DD2">
        <w:rPr>
          <w:sz w:val="20"/>
          <w:szCs w:val="20"/>
        </w:rPr>
        <w:t>(</w:t>
      </w:r>
      <w:r w:rsidR="00840DD2" w:rsidRPr="001A71F5">
        <w:rPr>
          <w:sz w:val="20"/>
          <w:szCs w:val="20"/>
        </w:rPr>
        <w:t xml:space="preserve">zur Ansicht, als Anhaltspunkt für die </w:t>
      </w:r>
      <w:proofErr w:type="spellStart"/>
      <w:r w:rsidR="00840DD2" w:rsidRPr="001A71F5">
        <w:rPr>
          <w:sz w:val="20"/>
          <w:szCs w:val="20"/>
        </w:rPr>
        <w:t>Layoutierung</w:t>
      </w:r>
      <w:proofErr w:type="spellEnd"/>
      <w:r w:rsidR="00840DD2">
        <w:rPr>
          <w:sz w:val="20"/>
          <w:szCs w:val="20"/>
        </w:rPr>
        <w:t xml:space="preserve">) </w:t>
      </w:r>
      <w:r w:rsidR="00BD2FEE" w:rsidRPr="00790207">
        <w:rPr>
          <w:sz w:val="20"/>
          <w:szCs w:val="20"/>
        </w:rPr>
        <w:t xml:space="preserve">in den Fließtext an die gewünschte Stelle in den Artikel eingesetzt werden. </w:t>
      </w:r>
      <w:r w:rsidR="00BD2FEE" w:rsidRPr="0095115E">
        <w:rPr>
          <w:b/>
          <w:sz w:val="20"/>
          <w:szCs w:val="20"/>
        </w:rPr>
        <w:t>Alle Grafiken</w:t>
      </w:r>
      <w:r w:rsidR="00840DD2" w:rsidRPr="0095115E">
        <w:rPr>
          <w:b/>
          <w:sz w:val="20"/>
          <w:szCs w:val="20"/>
        </w:rPr>
        <w:t xml:space="preserve"> </w:t>
      </w:r>
      <w:r w:rsidR="00BD2FEE" w:rsidRPr="0095115E">
        <w:rPr>
          <w:b/>
          <w:sz w:val="20"/>
          <w:szCs w:val="20"/>
        </w:rPr>
        <w:t xml:space="preserve">und Abbildungen sind zwingend als separate </w:t>
      </w:r>
      <w:proofErr w:type="spellStart"/>
      <w:r w:rsidR="00BD2FEE" w:rsidRPr="0095115E">
        <w:rPr>
          <w:b/>
          <w:sz w:val="20"/>
          <w:szCs w:val="20"/>
        </w:rPr>
        <w:t>Tiff</w:t>
      </w:r>
      <w:proofErr w:type="spellEnd"/>
      <w:r w:rsidR="00BD2FEE" w:rsidRPr="0095115E">
        <w:rPr>
          <w:b/>
          <w:sz w:val="20"/>
          <w:szCs w:val="20"/>
        </w:rPr>
        <w:t>-Dateien in hoher Auflösung (mind. 300 dpi) beizulegen</w:t>
      </w:r>
      <w:r w:rsidR="003A62CE" w:rsidRPr="0095115E">
        <w:rPr>
          <w:b/>
          <w:sz w:val="20"/>
          <w:szCs w:val="20"/>
        </w:rPr>
        <w:t>.</w:t>
      </w:r>
      <w:r w:rsidR="003A62CE" w:rsidRPr="00790207">
        <w:rPr>
          <w:sz w:val="20"/>
          <w:szCs w:val="20"/>
        </w:rPr>
        <w:t xml:space="preserve"> </w:t>
      </w:r>
      <w:r w:rsidR="001A71F5">
        <w:rPr>
          <w:sz w:val="20"/>
          <w:szCs w:val="20"/>
        </w:rPr>
        <w:t>Tabellen können sepa</w:t>
      </w:r>
      <w:r w:rsidR="00840DD2" w:rsidRPr="001A71F5">
        <w:rPr>
          <w:sz w:val="20"/>
          <w:szCs w:val="20"/>
        </w:rPr>
        <w:t xml:space="preserve">rat als Worddatei oder als </w:t>
      </w:r>
      <w:proofErr w:type="spellStart"/>
      <w:r w:rsidR="00840DD2" w:rsidRPr="001A71F5">
        <w:rPr>
          <w:sz w:val="20"/>
          <w:szCs w:val="20"/>
        </w:rPr>
        <w:t>Tiff</w:t>
      </w:r>
      <w:proofErr w:type="spellEnd"/>
      <w:r w:rsidR="00840DD2" w:rsidRPr="001A71F5">
        <w:rPr>
          <w:sz w:val="20"/>
          <w:szCs w:val="20"/>
        </w:rPr>
        <w:t>-Datei geliefert werden.</w:t>
      </w:r>
    </w:p>
    <w:p w:rsidR="00AC4D5A" w:rsidRPr="00790207" w:rsidRDefault="003A62CE" w:rsidP="004B56F3">
      <w:pPr>
        <w:spacing w:after="120" w:line="240" w:lineRule="auto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Tabellen</w:t>
      </w:r>
      <w:r w:rsidR="00BD2FEE" w:rsidRPr="00790207">
        <w:rPr>
          <w:sz w:val="20"/>
          <w:szCs w:val="20"/>
        </w:rPr>
        <w:t>titel</w:t>
      </w:r>
      <w:r w:rsidRPr="00790207">
        <w:rPr>
          <w:sz w:val="20"/>
          <w:szCs w:val="20"/>
        </w:rPr>
        <w:t xml:space="preserve"> werden über die Tabelle, Abbildungs</w:t>
      </w:r>
      <w:r w:rsidR="001A71F5">
        <w:rPr>
          <w:sz w:val="20"/>
          <w:szCs w:val="20"/>
        </w:rPr>
        <w:softHyphen/>
      </w:r>
      <w:r w:rsidRPr="00790207">
        <w:rPr>
          <w:sz w:val="20"/>
          <w:szCs w:val="20"/>
        </w:rPr>
        <w:t>titel unter die Abbildung gesetzt.</w:t>
      </w:r>
    </w:p>
    <w:p w:rsidR="005E6F1F" w:rsidRPr="00790207" w:rsidRDefault="00790207" w:rsidP="004B56F3">
      <w:pPr>
        <w:spacing w:after="120" w:line="240" w:lineRule="auto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Tabellen sind ohne senkrechte Linien zu gestalten:</w:t>
      </w:r>
    </w:p>
    <w:p w:rsidR="00BD2FEE" w:rsidRPr="00790207" w:rsidRDefault="00BD2FEE" w:rsidP="00262149">
      <w:pPr>
        <w:spacing w:after="120" w:line="240" w:lineRule="auto"/>
        <w:jc w:val="center"/>
        <w:rPr>
          <w:sz w:val="20"/>
          <w:szCs w:val="20"/>
        </w:rPr>
      </w:pPr>
      <w:r w:rsidRPr="00790207">
        <w:rPr>
          <w:noProof/>
          <w:sz w:val="20"/>
          <w:szCs w:val="20"/>
          <w:lang w:eastAsia="de-DE"/>
        </w:rPr>
        <w:drawing>
          <wp:inline distT="0" distB="0" distL="0" distR="0">
            <wp:extent cx="2419350" cy="8036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09" cy="8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1F" w:rsidRPr="00790207" w:rsidRDefault="005E6F1F" w:rsidP="00390611">
      <w:pPr>
        <w:spacing w:after="120" w:line="240" w:lineRule="auto"/>
        <w:jc w:val="center"/>
        <w:rPr>
          <w:b/>
          <w:sz w:val="20"/>
          <w:szCs w:val="20"/>
        </w:rPr>
      </w:pPr>
      <w:r w:rsidRPr="00790207">
        <w:rPr>
          <w:b/>
          <w:sz w:val="20"/>
          <w:szCs w:val="20"/>
        </w:rPr>
        <w:t>Excel- oder Powerpoint-Grafiken</w:t>
      </w:r>
    </w:p>
    <w:p w:rsidR="005E6F1F" w:rsidRPr="00790207" w:rsidRDefault="005E6F1F" w:rsidP="005E6F1F">
      <w:pPr>
        <w:spacing w:after="120" w:line="240" w:lineRule="auto"/>
        <w:jc w:val="both"/>
        <w:rPr>
          <w:sz w:val="20"/>
          <w:szCs w:val="20"/>
        </w:rPr>
      </w:pPr>
      <w:r w:rsidRPr="00790207">
        <w:rPr>
          <w:sz w:val="20"/>
          <w:szCs w:val="20"/>
        </w:rPr>
        <w:t xml:space="preserve">Grafiken aus Excel oder Powerpoint sind ohne umgebenden Rahmen und ohne </w:t>
      </w:r>
      <w:r w:rsidR="007D2EB6">
        <w:rPr>
          <w:sz w:val="20"/>
          <w:szCs w:val="20"/>
        </w:rPr>
        <w:t xml:space="preserve">(!) </w:t>
      </w:r>
      <w:r w:rsidRPr="00790207">
        <w:rPr>
          <w:sz w:val="20"/>
          <w:szCs w:val="20"/>
        </w:rPr>
        <w:t>eingebun</w:t>
      </w:r>
      <w:r w:rsidRPr="00790207">
        <w:rPr>
          <w:sz w:val="20"/>
          <w:szCs w:val="20"/>
        </w:rPr>
        <w:softHyphen/>
        <w:t xml:space="preserve">denen Titel einzureichen. </w:t>
      </w:r>
    </w:p>
    <w:p w:rsidR="005E6F1F" w:rsidRPr="00790207" w:rsidRDefault="005E6F1F" w:rsidP="00262149">
      <w:pPr>
        <w:spacing w:after="120" w:line="240" w:lineRule="auto"/>
        <w:jc w:val="center"/>
        <w:rPr>
          <w:sz w:val="20"/>
          <w:szCs w:val="20"/>
        </w:rPr>
      </w:pPr>
      <w:r w:rsidRPr="00790207">
        <w:rPr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2420703" cy="15240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92"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0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CE" w:rsidRPr="00790207" w:rsidRDefault="00390611" w:rsidP="00390611">
      <w:pPr>
        <w:spacing w:after="120" w:line="240" w:lineRule="auto"/>
        <w:jc w:val="center"/>
        <w:rPr>
          <w:b/>
          <w:sz w:val="20"/>
          <w:szCs w:val="20"/>
        </w:rPr>
      </w:pPr>
      <w:r w:rsidRPr="00790207">
        <w:rPr>
          <w:b/>
          <w:sz w:val="20"/>
          <w:szCs w:val="20"/>
        </w:rPr>
        <w:t>In-Text-Zitate</w:t>
      </w:r>
    </w:p>
    <w:p w:rsidR="004B56F3" w:rsidRPr="00790207" w:rsidRDefault="003A62CE" w:rsidP="00390611">
      <w:pPr>
        <w:spacing w:after="60" w:line="240" w:lineRule="auto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Zitate werden im Text in einer Klammer mit Autor(en) und Jahr gekennzeichnet, wobei bei mehreren Refer</w:t>
      </w:r>
      <w:r w:rsidR="00C90EA8" w:rsidRPr="00790207">
        <w:rPr>
          <w:sz w:val="20"/>
          <w:szCs w:val="20"/>
        </w:rPr>
        <w:t xml:space="preserve">enzen die </w:t>
      </w:r>
      <w:r w:rsidR="00E36B86" w:rsidRPr="00790207">
        <w:rPr>
          <w:sz w:val="20"/>
          <w:szCs w:val="20"/>
        </w:rPr>
        <w:t>Älteste</w:t>
      </w:r>
      <w:r w:rsidR="00C90EA8" w:rsidRPr="00790207">
        <w:rPr>
          <w:sz w:val="20"/>
          <w:szCs w:val="20"/>
        </w:rPr>
        <w:t xml:space="preserve"> zu Beginn steht. </w:t>
      </w:r>
      <w:r w:rsidR="00E36B86" w:rsidRPr="00790207">
        <w:rPr>
          <w:sz w:val="20"/>
          <w:szCs w:val="20"/>
        </w:rPr>
        <w:t xml:space="preserve">Mehr als zwei Autoren werden mit et al. </w:t>
      </w:r>
      <w:r w:rsidR="000732F5" w:rsidRPr="00790207">
        <w:rPr>
          <w:sz w:val="20"/>
          <w:szCs w:val="20"/>
        </w:rPr>
        <w:t>abgekürzt</w:t>
      </w:r>
      <w:r w:rsidR="00E36B86" w:rsidRPr="00790207">
        <w:rPr>
          <w:sz w:val="20"/>
          <w:szCs w:val="20"/>
        </w:rPr>
        <w:t xml:space="preserve">. </w:t>
      </w:r>
      <w:r w:rsidR="000732F5" w:rsidRPr="00790207">
        <w:rPr>
          <w:sz w:val="20"/>
          <w:szCs w:val="20"/>
        </w:rPr>
        <w:t xml:space="preserve">Autorennamen sind in </w:t>
      </w:r>
      <w:r w:rsidR="000732F5" w:rsidRPr="00790207">
        <w:rPr>
          <w:smallCaps/>
          <w:sz w:val="20"/>
          <w:szCs w:val="20"/>
        </w:rPr>
        <w:t>Kapitälchen</w:t>
      </w:r>
      <w:r w:rsidR="000732F5" w:rsidRPr="00790207">
        <w:rPr>
          <w:sz w:val="20"/>
          <w:szCs w:val="20"/>
        </w:rPr>
        <w:t xml:space="preserve"> (</w:t>
      </w:r>
      <w:r w:rsidR="0095115E">
        <w:rPr>
          <w:sz w:val="20"/>
          <w:szCs w:val="20"/>
        </w:rPr>
        <w:t xml:space="preserve">KEINE </w:t>
      </w:r>
      <w:r w:rsidR="000732F5" w:rsidRPr="00790207">
        <w:rPr>
          <w:sz w:val="20"/>
          <w:szCs w:val="20"/>
        </w:rPr>
        <w:t>GROSSBUCHSTABEN</w:t>
      </w:r>
      <w:r w:rsidR="00390611" w:rsidRPr="00790207">
        <w:rPr>
          <w:sz w:val="20"/>
          <w:szCs w:val="20"/>
        </w:rPr>
        <w:t xml:space="preserve">) </w:t>
      </w:r>
      <w:r w:rsidR="004B56F3" w:rsidRPr="00790207">
        <w:rPr>
          <w:sz w:val="20"/>
          <w:szCs w:val="20"/>
        </w:rPr>
        <w:t>zu setzen.</w:t>
      </w:r>
    </w:p>
    <w:p w:rsidR="003A62CE" w:rsidRPr="00790207" w:rsidRDefault="00C90EA8" w:rsidP="004B56F3">
      <w:pPr>
        <w:spacing w:after="0" w:line="240" w:lineRule="auto"/>
        <w:jc w:val="both"/>
        <w:rPr>
          <w:sz w:val="20"/>
          <w:szCs w:val="20"/>
        </w:rPr>
      </w:pPr>
      <w:r w:rsidRPr="00790207">
        <w:rPr>
          <w:i/>
          <w:sz w:val="20"/>
          <w:szCs w:val="20"/>
        </w:rPr>
        <w:t>Bei</w:t>
      </w:r>
      <w:r w:rsidR="00BD5C00" w:rsidRPr="00790207">
        <w:rPr>
          <w:i/>
          <w:sz w:val="20"/>
          <w:szCs w:val="20"/>
        </w:rPr>
        <w:softHyphen/>
      </w:r>
      <w:r w:rsidRPr="00790207">
        <w:rPr>
          <w:i/>
          <w:sz w:val="20"/>
          <w:szCs w:val="20"/>
        </w:rPr>
        <w:t>spiel</w:t>
      </w:r>
      <w:r w:rsidRPr="00790207">
        <w:rPr>
          <w:sz w:val="20"/>
          <w:szCs w:val="20"/>
        </w:rPr>
        <w:t>:</w:t>
      </w:r>
    </w:p>
    <w:p w:rsidR="00C90EA8" w:rsidRPr="00790207" w:rsidRDefault="00FC2BD4" w:rsidP="003D5ACE">
      <w:pPr>
        <w:spacing w:after="120" w:line="240" w:lineRule="auto"/>
        <w:jc w:val="both"/>
        <w:rPr>
          <w:noProof/>
          <w:sz w:val="20"/>
          <w:szCs w:val="20"/>
        </w:rPr>
      </w:pPr>
      <w:r w:rsidRPr="00790207">
        <w:rPr>
          <w:noProof/>
          <w:sz w:val="20"/>
          <w:szCs w:val="20"/>
        </w:rPr>
        <w:t>(A</w:t>
      </w:r>
      <w:r w:rsidRPr="00790207">
        <w:rPr>
          <w:smallCaps/>
          <w:noProof/>
          <w:sz w:val="20"/>
          <w:szCs w:val="20"/>
        </w:rPr>
        <w:t>lvarez</w:t>
      </w:r>
      <w:r w:rsidRPr="00790207">
        <w:rPr>
          <w:noProof/>
          <w:sz w:val="20"/>
          <w:szCs w:val="20"/>
        </w:rPr>
        <w:t xml:space="preserve"> und S</w:t>
      </w:r>
      <w:r w:rsidRPr="00790207">
        <w:rPr>
          <w:smallCaps/>
          <w:noProof/>
          <w:sz w:val="20"/>
          <w:szCs w:val="20"/>
        </w:rPr>
        <w:t>rinivasan</w:t>
      </w:r>
      <w:r w:rsidRPr="00790207">
        <w:rPr>
          <w:noProof/>
          <w:sz w:val="20"/>
          <w:szCs w:val="20"/>
        </w:rPr>
        <w:t>, 2005; B</w:t>
      </w:r>
      <w:r w:rsidRPr="00790207">
        <w:rPr>
          <w:smallCaps/>
          <w:noProof/>
          <w:sz w:val="20"/>
          <w:szCs w:val="20"/>
        </w:rPr>
        <w:t>radshaw</w:t>
      </w:r>
      <w:r w:rsidRPr="00790207">
        <w:rPr>
          <w:noProof/>
          <w:sz w:val="20"/>
          <w:szCs w:val="20"/>
        </w:rPr>
        <w:t xml:space="preserve"> und R</w:t>
      </w:r>
      <w:r w:rsidRPr="00790207">
        <w:rPr>
          <w:smallCaps/>
          <w:noProof/>
          <w:sz w:val="20"/>
          <w:szCs w:val="20"/>
        </w:rPr>
        <w:t>amsay</w:t>
      </w:r>
      <w:r w:rsidRPr="00790207">
        <w:rPr>
          <w:noProof/>
          <w:sz w:val="20"/>
          <w:szCs w:val="20"/>
        </w:rPr>
        <w:t>, 2009; H</w:t>
      </w:r>
      <w:r w:rsidRPr="00790207">
        <w:rPr>
          <w:smallCaps/>
          <w:noProof/>
          <w:sz w:val="20"/>
          <w:szCs w:val="20"/>
        </w:rPr>
        <w:t>u</w:t>
      </w:r>
      <w:r w:rsidRPr="00790207">
        <w:rPr>
          <w:noProof/>
          <w:sz w:val="20"/>
          <w:szCs w:val="20"/>
        </w:rPr>
        <w:t xml:space="preserve"> et al., 2009)</w:t>
      </w:r>
    </w:p>
    <w:p w:rsidR="00390611" w:rsidRPr="00790207" w:rsidRDefault="00390611" w:rsidP="00390611">
      <w:pPr>
        <w:spacing w:after="120" w:line="240" w:lineRule="auto"/>
        <w:jc w:val="center"/>
        <w:rPr>
          <w:sz w:val="20"/>
          <w:szCs w:val="20"/>
        </w:rPr>
      </w:pPr>
      <w:r w:rsidRPr="00790207">
        <w:rPr>
          <w:b/>
          <w:sz w:val="20"/>
          <w:szCs w:val="20"/>
        </w:rPr>
        <w:t>Literaturverzeichnis</w:t>
      </w:r>
    </w:p>
    <w:p w:rsidR="00C90EA8" w:rsidRPr="00790207" w:rsidRDefault="000732F5" w:rsidP="00390611">
      <w:pPr>
        <w:spacing w:after="120" w:line="240" w:lineRule="auto"/>
        <w:jc w:val="both"/>
        <w:rPr>
          <w:sz w:val="20"/>
          <w:szCs w:val="20"/>
        </w:rPr>
      </w:pPr>
      <w:r w:rsidRPr="00790207">
        <w:rPr>
          <w:sz w:val="20"/>
          <w:szCs w:val="20"/>
        </w:rPr>
        <w:t>Im Literaturverzeichnis stehen die Referenzen nach den Autorennamen alphabetisch sortiert</w:t>
      </w:r>
      <w:r w:rsidR="004803F3" w:rsidRPr="00790207">
        <w:rPr>
          <w:sz w:val="20"/>
          <w:szCs w:val="20"/>
        </w:rPr>
        <w:t>, wobei die Reihenfolge von Initialen und Nach</w:t>
      </w:r>
      <w:r w:rsidR="00BD5C00" w:rsidRPr="00790207">
        <w:rPr>
          <w:sz w:val="20"/>
          <w:szCs w:val="20"/>
        </w:rPr>
        <w:softHyphen/>
      </w:r>
      <w:r w:rsidR="004803F3" w:rsidRPr="00790207">
        <w:rPr>
          <w:sz w:val="20"/>
          <w:szCs w:val="20"/>
        </w:rPr>
        <w:t>namen zu beachten ist (siehe Beispiel</w:t>
      </w:r>
      <w:r w:rsidR="00BD5C00" w:rsidRPr="00790207">
        <w:rPr>
          <w:sz w:val="20"/>
          <w:szCs w:val="20"/>
        </w:rPr>
        <w:t xml:space="preserve"> unten</w:t>
      </w:r>
      <w:r w:rsidR="004803F3" w:rsidRPr="00790207">
        <w:rPr>
          <w:sz w:val="20"/>
          <w:szCs w:val="20"/>
        </w:rPr>
        <w:t>). Die allgemeine Reihenfolge der Zitation ist:</w:t>
      </w:r>
    </w:p>
    <w:p w:rsidR="004803F3" w:rsidRPr="00790207" w:rsidRDefault="004803F3" w:rsidP="004B56F3">
      <w:pPr>
        <w:spacing w:after="0" w:line="240" w:lineRule="auto"/>
        <w:jc w:val="both"/>
        <w:rPr>
          <w:sz w:val="20"/>
          <w:szCs w:val="20"/>
        </w:rPr>
      </w:pPr>
      <w:r w:rsidRPr="00790207">
        <w:rPr>
          <w:i/>
          <w:sz w:val="20"/>
          <w:szCs w:val="20"/>
        </w:rPr>
        <w:t>Zeitschriften</w:t>
      </w:r>
      <w:r w:rsidRPr="00790207">
        <w:rPr>
          <w:sz w:val="20"/>
          <w:szCs w:val="20"/>
        </w:rPr>
        <w:t>:</w:t>
      </w:r>
    </w:p>
    <w:p w:rsidR="001A71F5" w:rsidRPr="007D2EB6" w:rsidRDefault="004803F3" w:rsidP="001A71F5">
      <w:pPr>
        <w:spacing w:after="60" w:line="240" w:lineRule="auto"/>
        <w:jc w:val="both"/>
        <w:rPr>
          <w:rFonts w:ascii="Calibri" w:hAnsi="Calibri"/>
          <w:noProof/>
          <w:sz w:val="20"/>
          <w:szCs w:val="20"/>
          <w:lang w:val="en-US"/>
        </w:rPr>
      </w:pPr>
      <w:r w:rsidRPr="00790207">
        <w:rPr>
          <w:smallCaps/>
          <w:sz w:val="20"/>
          <w:szCs w:val="20"/>
        </w:rPr>
        <w:t>Autor(en)</w:t>
      </w:r>
      <w:r w:rsidRPr="00790207">
        <w:rPr>
          <w:sz w:val="20"/>
          <w:szCs w:val="20"/>
        </w:rPr>
        <w:t>, Jahr: Titel. Zeitschr</w:t>
      </w:r>
      <w:r w:rsidR="00FA5511" w:rsidRPr="00790207">
        <w:rPr>
          <w:sz w:val="20"/>
          <w:szCs w:val="20"/>
        </w:rPr>
        <w:t>ift abgekürzt entsprechend des</w:t>
      </w:r>
      <w:r w:rsidR="00FA5511" w:rsidRPr="00790207">
        <w:rPr>
          <w:b/>
          <w:sz w:val="20"/>
          <w:szCs w:val="20"/>
        </w:rPr>
        <w:t xml:space="preserve"> </w:t>
      </w:r>
      <w:hyperlink r:id="rId8" w:history="1">
        <w:r w:rsidR="00FA5511" w:rsidRPr="00790207">
          <w:rPr>
            <w:rStyle w:val="Fett"/>
            <w:rFonts w:cs="Arial"/>
            <w:b w:val="0"/>
            <w:sz w:val="20"/>
            <w:szCs w:val="20"/>
          </w:rPr>
          <w:t xml:space="preserve">ISI Journal </w:t>
        </w:r>
        <w:proofErr w:type="spellStart"/>
        <w:r w:rsidR="00FA5511" w:rsidRPr="00790207">
          <w:rPr>
            <w:rStyle w:val="Fett"/>
            <w:rFonts w:cs="Arial"/>
            <w:b w:val="0"/>
            <w:sz w:val="20"/>
            <w:szCs w:val="20"/>
          </w:rPr>
          <w:t>Abbreviations</w:t>
        </w:r>
        <w:proofErr w:type="spellEnd"/>
        <w:r w:rsidR="00FA5511" w:rsidRPr="00790207">
          <w:rPr>
            <w:rStyle w:val="Fett"/>
            <w:rFonts w:cs="Arial"/>
            <w:b w:val="0"/>
            <w:sz w:val="20"/>
            <w:szCs w:val="20"/>
          </w:rPr>
          <w:t xml:space="preserve"> Index</w:t>
        </w:r>
      </w:hyperlink>
      <w:r w:rsidRPr="00790207">
        <w:rPr>
          <w:sz w:val="20"/>
          <w:szCs w:val="20"/>
        </w:rPr>
        <w:t xml:space="preserve">. </w:t>
      </w:r>
      <w:proofErr w:type="gramStart"/>
      <w:r w:rsidR="00E77767" w:rsidRPr="007D2EB6">
        <w:rPr>
          <w:b/>
          <w:sz w:val="20"/>
          <w:szCs w:val="20"/>
          <w:lang w:val="en-US"/>
        </w:rPr>
        <w:t>Volume</w:t>
      </w:r>
      <w:r w:rsidRPr="007D2EB6">
        <w:rPr>
          <w:sz w:val="20"/>
          <w:szCs w:val="20"/>
          <w:lang w:val="en-US"/>
        </w:rPr>
        <w:t xml:space="preserve"> (</w:t>
      </w:r>
      <w:proofErr w:type="spellStart"/>
      <w:r w:rsidRPr="007D2EB6">
        <w:rPr>
          <w:sz w:val="20"/>
          <w:szCs w:val="20"/>
          <w:lang w:val="en-US"/>
        </w:rPr>
        <w:t>Nummer</w:t>
      </w:r>
      <w:proofErr w:type="spellEnd"/>
      <w:r w:rsidRPr="007D2EB6">
        <w:rPr>
          <w:sz w:val="20"/>
          <w:szCs w:val="20"/>
          <w:lang w:val="en-US"/>
        </w:rPr>
        <w:t xml:space="preserve">), </w:t>
      </w:r>
      <w:proofErr w:type="spellStart"/>
      <w:r w:rsidRPr="007D2EB6">
        <w:rPr>
          <w:sz w:val="20"/>
          <w:szCs w:val="20"/>
          <w:lang w:val="en-US"/>
        </w:rPr>
        <w:t>Seite</w:t>
      </w:r>
      <w:proofErr w:type="spellEnd"/>
      <w:r w:rsidRPr="007D2EB6">
        <w:rPr>
          <w:sz w:val="20"/>
          <w:szCs w:val="20"/>
          <w:lang w:val="en-US"/>
        </w:rPr>
        <w:t xml:space="preserve"> von</w:t>
      </w:r>
      <w:r w:rsidR="00BD5C00" w:rsidRPr="007D2EB6">
        <w:rPr>
          <w:sz w:val="20"/>
          <w:szCs w:val="20"/>
          <w:lang w:val="en-US"/>
        </w:rPr>
        <w:t xml:space="preserve"> </w:t>
      </w:r>
      <w:proofErr w:type="spellStart"/>
      <w:r w:rsidRPr="007D2EB6">
        <w:rPr>
          <w:sz w:val="20"/>
          <w:szCs w:val="20"/>
          <w:lang w:val="en-US"/>
        </w:rPr>
        <w:t>bis</w:t>
      </w:r>
      <w:proofErr w:type="spellEnd"/>
      <w:r w:rsidRPr="007D2EB6">
        <w:rPr>
          <w:sz w:val="20"/>
          <w:szCs w:val="20"/>
          <w:lang w:val="en-US"/>
        </w:rPr>
        <w:t>.</w:t>
      </w:r>
      <w:bookmarkStart w:id="0" w:name="_ENREF_1"/>
      <w:proofErr w:type="gramEnd"/>
      <w:r w:rsidR="001A71F5" w:rsidRPr="007D2EB6">
        <w:rPr>
          <w:rFonts w:ascii="Calibri" w:hAnsi="Calibri"/>
          <w:noProof/>
          <w:sz w:val="20"/>
          <w:szCs w:val="20"/>
          <w:lang w:val="en-US"/>
        </w:rPr>
        <w:t xml:space="preserve"> </w:t>
      </w:r>
    </w:p>
    <w:p w:rsidR="001A71F5" w:rsidRPr="009B6BD9" w:rsidRDefault="001A71F5" w:rsidP="001A71F5">
      <w:pPr>
        <w:spacing w:after="0" w:line="240" w:lineRule="auto"/>
        <w:jc w:val="both"/>
        <w:rPr>
          <w:rFonts w:ascii="Calibri" w:hAnsi="Calibri"/>
          <w:noProof/>
          <w:sz w:val="20"/>
          <w:szCs w:val="20"/>
        </w:rPr>
      </w:pPr>
      <w:proofErr w:type="spellStart"/>
      <w:r w:rsidRPr="001A71F5">
        <w:rPr>
          <w:i/>
          <w:sz w:val="20"/>
          <w:szCs w:val="20"/>
          <w:lang w:val="en-US"/>
        </w:rPr>
        <w:t>Beispiel</w:t>
      </w:r>
      <w:proofErr w:type="spellEnd"/>
      <w:r>
        <w:rPr>
          <w:rFonts w:ascii="Calibri" w:hAnsi="Calibri"/>
          <w:noProof/>
          <w:sz w:val="20"/>
          <w:szCs w:val="20"/>
          <w:lang w:val="en-US"/>
        </w:rPr>
        <w:t>:</w:t>
      </w:r>
      <w:r>
        <w:rPr>
          <w:rFonts w:ascii="Calibri" w:hAnsi="Calibri"/>
          <w:noProof/>
          <w:sz w:val="20"/>
          <w:szCs w:val="20"/>
          <w:lang w:val="en-US"/>
        </w:rPr>
        <w:br/>
      </w:r>
      <w:r w:rsidRPr="00790207">
        <w:rPr>
          <w:rFonts w:ascii="Calibri" w:hAnsi="Calibri"/>
          <w:noProof/>
          <w:sz w:val="20"/>
          <w:szCs w:val="20"/>
          <w:lang w:val="en-US"/>
        </w:rPr>
        <w:t>A</w:t>
      </w:r>
      <w:r w:rsidRPr="00790207">
        <w:rPr>
          <w:rFonts w:ascii="Calibri" w:hAnsi="Calibri"/>
          <w:smallCaps/>
          <w:noProof/>
          <w:sz w:val="20"/>
          <w:szCs w:val="20"/>
          <w:lang w:val="en-US"/>
        </w:rPr>
        <w:t xml:space="preserve">lvarez, </w:t>
      </w:r>
      <w:r w:rsidR="00DC532A">
        <w:rPr>
          <w:rFonts w:ascii="Calibri" w:hAnsi="Calibri"/>
          <w:noProof/>
          <w:sz w:val="20"/>
          <w:szCs w:val="20"/>
          <w:lang w:val="en-US"/>
        </w:rPr>
        <w:t xml:space="preserve">J. M., </w:t>
      </w:r>
      <w:r w:rsidRPr="00790207">
        <w:rPr>
          <w:rFonts w:ascii="Calibri" w:hAnsi="Calibri"/>
          <w:noProof/>
          <w:sz w:val="20"/>
          <w:szCs w:val="20"/>
          <w:lang w:val="en-US"/>
        </w:rPr>
        <w:t>R. S</w:t>
      </w:r>
      <w:r w:rsidRPr="00790207">
        <w:rPr>
          <w:rFonts w:ascii="Calibri" w:hAnsi="Calibri"/>
          <w:smallCaps/>
          <w:noProof/>
          <w:sz w:val="20"/>
          <w:szCs w:val="20"/>
          <w:lang w:val="en-US"/>
        </w:rPr>
        <w:t>rinivasan</w:t>
      </w:r>
      <w:r w:rsidRPr="00790207">
        <w:rPr>
          <w:rFonts w:ascii="Calibri" w:hAnsi="Calibri"/>
          <w:noProof/>
          <w:sz w:val="20"/>
          <w:szCs w:val="20"/>
          <w:lang w:val="en-US"/>
        </w:rPr>
        <w:t xml:space="preserve">, 2005: Evaluation of hairy nightshade as an inoculum source for aphid-mediated transmission of potato leafroll virus. </w:t>
      </w:r>
      <w:r w:rsidRPr="009B6BD9">
        <w:rPr>
          <w:rFonts w:ascii="Calibri" w:hAnsi="Calibri"/>
          <w:noProof/>
          <w:sz w:val="20"/>
          <w:szCs w:val="20"/>
        </w:rPr>
        <w:t xml:space="preserve">J. Econ. Entomol. </w:t>
      </w:r>
      <w:r w:rsidRPr="009B6BD9">
        <w:rPr>
          <w:rFonts w:ascii="Calibri" w:hAnsi="Calibri"/>
          <w:b/>
          <w:noProof/>
          <w:sz w:val="20"/>
          <w:szCs w:val="20"/>
        </w:rPr>
        <w:t>98</w:t>
      </w:r>
      <w:r w:rsidRPr="009B6BD9">
        <w:rPr>
          <w:rFonts w:ascii="Calibri" w:hAnsi="Calibri"/>
          <w:noProof/>
          <w:sz w:val="20"/>
          <w:szCs w:val="20"/>
        </w:rPr>
        <w:t xml:space="preserve"> (4), 1101-1108.</w:t>
      </w:r>
      <w:bookmarkEnd w:id="0"/>
    </w:p>
    <w:p w:rsidR="00BC6C28" w:rsidRDefault="00BC6C28" w:rsidP="004B56F3">
      <w:pPr>
        <w:spacing w:after="0" w:line="240" w:lineRule="auto"/>
        <w:jc w:val="both"/>
        <w:rPr>
          <w:i/>
          <w:sz w:val="20"/>
          <w:szCs w:val="20"/>
        </w:rPr>
      </w:pPr>
    </w:p>
    <w:p w:rsidR="004803F3" w:rsidRPr="00790207" w:rsidRDefault="004803F3" w:rsidP="004B56F3">
      <w:pPr>
        <w:spacing w:after="0" w:line="240" w:lineRule="auto"/>
        <w:jc w:val="both"/>
        <w:rPr>
          <w:i/>
          <w:sz w:val="20"/>
          <w:szCs w:val="20"/>
        </w:rPr>
      </w:pPr>
      <w:r w:rsidRPr="00790207">
        <w:rPr>
          <w:i/>
          <w:sz w:val="20"/>
          <w:szCs w:val="20"/>
        </w:rPr>
        <w:t>Monografien</w:t>
      </w:r>
      <w:r w:rsidR="003D5ACE" w:rsidRPr="00790207">
        <w:rPr>
          <w:i/>
          <w:sz w:val="20"/>
          <w:szCs w:val="20"/>
        </w:rPr>
        <w:t>:</w:t>
      </w:r>
    </w:p>
    <w:p w:rsidR="004803F3" w:rsidRPr="00790207" w:rsidRDefault="004803F3" w:rsidP="00790207">
      <w:pPr>
        <w:spacing w:after="60" w:line="240" w:lineRule="auto"/>
        <w:jc w:val="both"/>
        <w:rPr>
          <w:sz w:val="20"/>
          <w:szCs w:val="20"/>
        </w:rPr>
      </w:pPr>
      <w:r w:rsidRPr="00790207">
        <w:rPr>
          <w:smallCaps/>
          <w:sz w:val="20"/>
          <w:szCs w:val="20"/>
        </w:rPr>
        <w:t>Autor(en):</w:t>
      </w:r>
      <w:r w:rsidRPr="00790207">
        <w:rPr>
          <w:sz w:val="20"/>
          <w:szCs w:val="20"/>
        </w:rPr>
        <w:t xml:space="preserve"> </w:t>
      </w:r>
      <w:r w:rsidRPr="00E77767">
        <w:rPr>
          <w:sz w:val="20"/>
          <w:szCs w:val="20"/>
        </w:rPr>
        <w:t>Titel des Buches</w:t>
      </w:r>
      <w:r w:rsidR="006462AA" w:rsidRPr="00790207">
        <w:rPr>
          <w:sz w:val="20"/>
          <w:szCs w:val="20"/>
        </w:rPr>
        <w:t xml:space="preserve">. Ort, Verlag, </w:t>
      </w:r>
      <w:r w:rsidR="006462AA" w:rsidRPr="00840DD2">
        <w:rPr>
          <w:rFonts w:ascii="Calibri" w:hAnsi="Calibri"/>
          <w:i/>
          <w:noProof/>
          <w:sz w:val="20"/>
          <w:szCs w:val="20"/>
        </w:rPr>
        <w:t>Seitenzahl</w:t>
      </w:r>
      <w:r w:rsidR="006462AA" w:rsidRPr="00790207">
        <w:rPr>
          <w:sz w:val="20"/>
          <w:szCs w:val="20"/>
        </w:rPr>
        <w:t>.</w:t>
      </w:r>
      <w:r w:rsidR="006462AA" w:rsidRPr="00790207">
        <w:rPr>
          <w:sz w:val="20"/>
          <w:szCs w:val="20"/>
        </w:rPr>
        <w:tab/>
      </w:r>
    </w:p>
    <w:p w:rsidR="006462AA" w:rsidRPr="00790207" w:rsidRDefault="006462AA" w:rsidP="00790207">
      <w:pPr>
        <w:spacing w:after="60" w:line="240" w:lineRule="auto"/>
        <w:jc w:val="both"/>
        <w:rPr>
          <w:sz w:val="20"/>
          <w:szCs w:val="20"/>
        </w:rPr>
      </w:pPr>
      <w:r w:rsidRPr="00790207">
        <w:rPr>
          <w:smallCaps/>
          <w:sz w:val="20"/>
          <w:szCs w:val="20"/>
        </w:rPr>
        <w:t>Autor(en)</w:t>
      </w:r>
      <w:r w:rsidR="00FA5511" w:rsidRPr="00790207">
        <w:rPr>
          <w:smallCaps/>
          <w:sz w:val="20"/>
          <w:szCs w:val="20"/>
        </w:rPr>
        <w:t xml:space="preserve"> des Kapitels</w:t>
      </w:r>
      <w:r w:rsidRPr="00790207">
        <w:rPr>
          <w:sz w:val="20"/>
          <w:szCs w:val="20"/>
        </w:rPr>
        <w:t xml:space="preserve">: </w:t>
      </w:r>
      <w:r w:rsidRPr="00E77767">
        <w:rPr>
          <w:sz w:val="20"/>
          <w:szCs w:val="20"/>
        </w:rPr>
        <w:t>Titel des Kapitels</w:t>
      </w:r>
      <w:r w:rsidRPr="00790207">
        <w:rPr>
          <w:sz w:val="20"/>
          <w:szCs w:val="20"/>
        </w:rPr>
        <w:t xml:space="preserve">. In: </w:t>
      </w:r>
      <w:r w:rsidRPr="00790207">
        <w:rPr>
          <w:i/>
          <w:sz w:val="20"/>
          <w:szCs w:val="20"/>
        </w:rPr>
        <w:t>Titel des Buches</w:t>
      </w:r>
      <w:r w:rsidRPr="00790207">
        <w:rPr>
          <w:sz w:val="20"/>
          <w:szCs w:val="20"/>
        </w:rPr>
        <w:t xml:space="preserve">. </w:t>
      </w:r>
      <w:r w:rsidRPr="00790207">
        <w:rPr>
          <w:smallCaps/>
          <w:sz w:val="20"/>
          <w:szCs w:val="20"/>
        </w:rPr>
        <w:t>Editor</w:t>
      </w:r>
      <w:r w:rsidR="00FA5511" w:rsidRPr="00790207">
        <w:rPr>
          <w:smallCaps/>
          <w:sz w:val="20"/>
          <w:szCs w:val="20"/>
        </w:rPr>
        <w:t>(</w:t>
      </w:r>
      <w:r w:rsidRPr="00790207">
        <w:rPr>
          <w:smallCaps/>
          <w:sz w:val="20"/>
          <w:szCs w:val="20"/>
        </w:rPr>
        <w:t>en</w:t>
      </w:r>
      <w:r w:rsidR="00FA5511" w:rsidRPr="00790207">
        <w:rPr>
          <w:smallCaps/>
          <w:sz w:val="20"/>
          <w:szCs w:val="20"/>
        </w:rPr>
        <w:t>)</w:t>
      </w:r>
      <w:r w:rsidRPr="00790207">
        <w:rPr>
          <w:sz w:val="20"/>
          <w:szCs w:val="20"/>
        </w:rPr>
        <w:t xml:space="preserve">, Ort, </w:t>
      </w:r>
      <w:r w:rsidRPr="00840DD2">
        <w:rPr>
          <w:rFonts w:ascii="Calibri" w:hAnsi="Calibri"/>
          <w:i/>
          <w:noProof/>
          <w:sz w:val="20"/>
          <w:szCs w:val="20"/>
        </w:rPr>
        <w:t>Verlag</w:t>
      </w:r>
      <w:r w:rsidRPr="00790207">
        <w:rPr>
          <w:sz w:val="20"/>
          <w:szCs w:val="20"/>
        </w:rPr>
        <w:t>, Seitenzahl</w:t>
      </w:r>
      <w:r w:rsidR="00FA5511" w:rsidRPr="00790207">
        <w:rPr>
          <w:sz w:val="20"/>
          <w:szCs w:val="20"/>
        </w:rPr>
        <w:t>en</w:t>
      </w:r>
      <w:r w:rsidRPr="00790207">
        <w:rPr>
          <w:sz w:val="20"/>
          <w:szCs w:val="20"/>
        </w:rPr>
        <w:t xml:space="preserve"> </w:t>
      </w:r>
      <w:r w:rsidR="00FA5511" w:rsidRPr="00790207">
        <w:rPr>
          <w:sz w:val="20"/>
          <w:szCs w:val="20"/>
        </w:rPr>
        <w:t>d</w:t>
      </w:r>
      <w:r w:rsidRPr="00790207">
        <w:rPr>
          <w:sz w:val="20"/>
          <w:szCs w:val="20"/>
        </w:rPr>
        <w:t>es Kapitels.</w:t>
      </w:r>
    </w:p>
    <w:p w:rsidR="00FC2BD4" w:rsidRPr="00790207" w:rsidRDefault="00FC2BD4" w:rsidP="004B56F3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790207">
        <w:rPr>
          <w:i/>
          <w:sz w:val="20"/>
          <w:szCs w:val="20"/>
          <w:lang w:val="en-US"/>
        </w:rPr>
        <w:t>Beispiel</w:t>
      </w:r>
      <w:proofErr w:type="spellEnd"/>
      <w:r w:rsidRPr="00790207">
        <w:rPr>
          <w:sz w:val="20"/>
          <w:szCs w:val="20"/>
          <w:lang w:val="en-US"/>
        </w:rPr>
        <w:t>:</w:t>
      </w:r>
    </w:p>
    <w:p w:rsidR="00FC2BD4" w:rsidRPr="00790207" w:rsidRDefault="00FC2BD4" w:rsidP="00390611">
      <w:pPr>
        <w:spacing w:after="60" w:line="240" w:lineRule="auto"/>
        <w:jc w:val="both"/>
        <w:rPr>
          <w:rFonts w:ascii="Calibri" w:hAnsi="Calibri"/>
          <w:noProof/>
          <w:sz w:val="20"/>
          <w:szCs w:val="20"/>
          <w:lang w:val="en-US"/>
        </w:rPr>
      </w:pPr>
      <w:bookmarkStart w:id="1" w:name="_ENREF_2"/>
      <w:r w:rsidRPr="00790207">
        <w:rPr>
          <w:rFonts w:ascii="Calibri" w:hAnsi="Calibri"/>
          <w:noProof/>
          <w:sz w:val="20"/>
          <w:szCs w:val="20"/>
          <w:lang w:val="en-US"/>
        </w:rPr>
        <w:t>B</w:t>
      </w:r>
      <w:r w:rsidRPr="00790207">
        <w:rPr>
          <w:rFonts w:ascii="Calibri" w:hAnsi="Calibri"/>
          <w:smallCaps/>
          <w:noProof/>
          <w:sz w:val="20"/>
          <w:szCs w:val="20"/>
          <w:lang w:val="en-US"/>
        </w:rPr>
        <w:t xml:space="preserve">radshaw, </w:t>
      </w:r>
      <w:r w:rsidRPr="00790207">
        <w:rPr>
          <w:rFonts w:ascii="Calibri" w:hAnsi="Calibri"/>
          <w:noProof/>
          <w:sz w:val="20"/>
          <w:szCs w:val="20"/>
          <w:lang w:val="en-US"/>
        </w:rPr>
        <w:t>J. E.</w:t>
      </w:r>
      <w:r w:rsidR="00DC532A">
        <w:rPr>
          <w:rFonts w:ascii="Calibri" w:hAnsi="Calibri"/>
          <w:noProof/>
          <w:sz w:val="20"/>
          <w:szCs w:val="20"/>
          <w:lang w:val="en-US"/>
        </w:rPr>
        <w:t xml:space="preserve">, </w:t>
      </w:r>
      <w:r w:rsidRPr="00790207">
        <w:rPr>
          <w:rFonts w:ascii="Calibri" w:hAnsi="Calibri"/>
          <w:noProof/>
          <w:sz w:val="20"/>
          <w:szCs w:val="20"/>
          <w:lang w:val="en-US"/>
        </w:rPr>
        <w:t>G. R</w:t>
      </w:r>
      <w:r w:rsidRPr="00790207">
        <w:rPr>
          <w:rFonts w:ascii="Calibri" w:hAnsi="Calibri"/>
          <w:smallCaps/>
          <w:noProof/>
          <w:sz w:val="20"/>
          <w:szCs w:val="20"/>
          <w:lang w:val="en-US"/>
        </w:rPr>
        <w:t>amsay</w:t>
      </w:r>
      <w:r w:rsidRPr="00790207">
        <w:rPr>
          <w:rFonts w:ascii="Calibri" w:hAnsi="Calibri"/>
          <w:noProof/>
          <w:sz w:val="20"/>
          <w:szCs w:val="20"/>
          <w:lang w:val="en-US"/>
        </w:rPr>
        <w:t xml:space="preserve">: </w:t>
      </w:r>
      <w:r w:rsidRPr="00E77767">
        <w:rPr>
          <w:rFonts w:ascii="Calibri" w:hAnsi="Calibri"/>
          <w:noProof/>
          <w:sz w:val="20"/>
          <w:szCs w:val="20"/>
          <w:lang w:val="en-US"/>
        </w:rPr>
        <w:t>Potato Origin and Production.</w:t>
      </w:r>
      <w:r w:rsidRPr="00790207">
        <w:rPr>
          <w:rFonts w:ascii="Calibri" w:hAnsi="Calibri"/>
          <w:b/>
          <w:noProof/>
          <w:sz w:val="20"/>
          <w:szCs w:val="20"/>
          <w:lang w:val="en-US"/>
        </w:rPr>
        <w:t xml:space="preserve"> </w:t>
      </w:r>
      <w:r w:rsidRPr="00790207">
        <w:rPr>
          <w:rFonts w:ascii="Calibri" w:hAnsi="Calibri"/>
          <w:noProof/>
          <w:sz w:val="20"/>
          <w:szCs w:val="20"/>
          <w:lang w:val="en-US"/>
        </w:rPr>
        <w:t xml:space="preserve">In: </w:t>
      </w:r>
      <w:r w:rsidRPr="00790207">
        <w:rPr>
          <w:rFonts w:ascii="Calibri" w:hAnsi="Calibri"/>
          <w:i/>
          <w:noProof/>
          <w:sz w:val="20"/>
          <w:szCs w:val="20"/>
          <w:lang w:val="en-US"/>
        </w:rPr>
        <w:t>Advances in Potato Chemistry and Technology</w:t>
      </w:r>
      <w:r w:rsidRPr="00790207">
        <w:rPr>
          <w:rFonts w:ascii="Calibri" w:hAnsi="Calibri"/>
          <w:noProof/>
          <w:sz w:val="20"/>
          <w:szCs w:val="20"/>
          <w:lang w:val="en-US"/>
        </w:rPr>
        <w:t>. J</w:t>
      </w:r>
      <w:r w:rsidRPr="00790207">
        <w:rPr>
          <w:rFonts w:ascii="Calibri" w:hAnsi="Calibri"/>
          <w:smallCaps/>
          <w:noProof/>
          <w:sz w:val="20"/>
          <w:szCs w:val="20"/>
          <w:lang w:val="en-US"/>
        </w:rPr>
        <w:t xml:space="preserve">aspreet, </w:t>
      </w:r>
      <w:r w:rsidRPr="00790207">
        <w:rPr>
          <w:rFonts w:ascii="Calibri" w:hAnsi="Calibri"/>
          <w:noProof/>
          <w:sz w:val="20"/>
          <w:szCs w:val="20"/>
          <w:lang w:val="en-US"/>
        </w:rPr>
        <w:t>S.</w:t>
      </w:r>
      <w:r w:rsidR="00DC532A">
        <w:rPr>
          <w:rFonts w:ascii="Calibri" w:hAnsi="Calibri"/>
          <w:noProof/>
          <w:sz w:val="20"/>
          <w:szCs w:val="20"/>
          <w:lang w:val="en-US"/>
        </w:rPr>
        <w:t xml:space="preserve"> </w:t>
      </w:r>
      <w:r w:rsidRPr="00790207">
        <w:rPr>
          <w:rFonts w:ascii="Calibri" w:hAnsi="Calibri"/>
          <w:noProof/>
          <w:sz w:val="20"/>
          <w:szCs w:val="20"/>
          <w:lang w:val="en-US"/>
        </w:rPr>
        <w:t>und K. L</w:t>
      </w:r>
      <w:r w:rsidRPr="00790207">
        <w:rPr>
          <w:rFonts w:ascii="Calibri" w:hAnsi="Calibri"/>
          <w:smallCaps/>
          <w:noProof/>
          <w:sz w:val="20"/>
          <w:szCs w:val="20"/>
          <w:lang w:val="en-US"/>
        </w:rPr>
        <w:t>ovedeep</w:t>
      </w:r>
      <w:r w:rsidRPr="00790207">
        <w:rPr>
          <w:rFonts w:ascii="Calibri" w:hAnsi="Calibri"/>
          <w:noProof/>
          <w:sz w:val="20"/>
          <w:szCs w:val="20"/>
          <w:lang w:val="en-US"/>
        </w:rPr>
        <w:t>, San Diego, Academic Press,</w:t>
      </w:r>
      <w:r w:rsidRPr="00790207">
        <w:rPr>
          <w:rFonts w:ascii="Calibri" w:hAnsi="Calibri"/>
          <w:b/>
          <w:noProof/>
          <w:sz w:val="20"/>
          <w:szCs w:val="20"/>
          <w:lang w:val="en-US"/>
        </w:rPr>
        <w:t xml:space="preserve"> </w:t>
      </w:r>
      <w:r w:rsidRPr="00790207">
        <w:rPr>
          <w:rFonts w:ascii="Calibri" w:hAnsi="Calibri"/>
          <w:noProof/>
          <w:sz w:val="20"/>
          <w:szCs w:val="20"/>
          <w:lang w:val="en-US"/>
        </w:rPr>
        <w:t>1-26 S.</w:t>
      </w:r>
      <w:bookmarkEnd w:id="1"/>
    </w:p>
    <w:p w:rsidR="00C90EA8" w:rsidRPr="00BC6C28" w:rsidRDefault="00C90EA8" w:rsidP="004B56F3">
      <w:pPr>
        <w:jc w:val="both"/>
        <w:rPr>
          <w:sz w:val="20"/>
          <w:szCs w:val="20"/>
          <w:lang w:val="en-US"/>
        </w:rPr>
      </w:pPr>
    </w:p>
    <w:sectPr w:rsidR="00C90EA8" w:rsidRPr="00BC6C28" w:rsidSect="004B56F3">
      <w:pgSz w:w="11906" w:h="16838"/>
      <w:pgMar w:top="1417" w:right="1417" w:bottom="1134" w:left="1417" w:header="708" w:footer="708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ECF"/>
    <w:multiLevelType w:val="hybridMultilevel"/>
    <w:tmpl w:val="EB3AB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ournal für Kulturpflanzen&lt;/Style&gt;&lt;LeftDelim&gt;{&lt;/LeftDelim&gt;&lt;RightDelim&gt;}&lt;/RightDelim&gt;&lt;FontName&gt;Calibri&lt;/FontName&gt;&lt;FontSize&gt;11&lt;/FontSize&gt;&lt;ReflistTitle&gt;&lt;style face=&quot;bold&quot;&gt;Literatur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rfvfredmevexje5p9j5zt9qafrx5ez0pwtt&quot;&gt;Huehnlein PVY_PLRV&lt;record-ids&gt;&lt;item&gt;117&lt;/item&gt;&lt;item&gt;268&lt;/item&gt;&lt;item&gt;304&lt;/item&gt;&lt;/record-ids&gt;&lt;/item&gt;&lt;/Libraries&gt;"/>
  </w:docVars>
  <w:rsids>
    <w:rsidRoot w:val="00800C04"/>
    <w:rsid w:val="00037E86"/>
    <w:rsid w:val="00070228"/>
    <w:rsid w:val="000732F5"/>
    <w:rsid w:val="00102220"/>
    <w:rsid w:val="00117CC4"/>
    <w:rsid w:val="00140F0C"/>
    <w:rsid w:val="001A71F5"/>
    <w:rsid w:val="00262149"/>
    <w:rsid w:val="00390611"/>
    <w:rsid w:val="003A62CE"/>
    <w:rsid w:val="003D5ACE"/>
    <w:rsid w:val="004803F3"/>
    <w:rsid w:val="004B366C"/>
    <w:rsid w:val="004B56F3"/>
    <w:rsid w:val="004E760F"/>
    <w:rsid w:val="00570D59"/>
    <w:rsid w:val="005C4E78"/>
    <w:rsid w:val="005E6F1F"/>
    <w:rsid w:val="0063693C"/>
    <w:rsid w:val="006462AA"/>
    <w:rsid w:val="00790207"/>
    <w:rsid w:val="0079530B"/>
    <w:rsid w:val="007D2EB6"/>
    <w:rsid w:val="007E7037"/>
    <w:rsid w:val="00800C04"/>
    <w:rsid w:val="00840DD2"/>
    <w:rsid w:val="00875982"/>
    <w:rsid w:val="009324C0"/>
    <w:rsid w:val="0095115E"/>
    <w:rsid w:val="009B6BD9"/>
    <w:rsid w:val="00AB6D13"/>
    <w:rsid w:val="00AC4D5A"/>
    <w:rsid w:val="00AF5501"/>
    <w:rsid w:val="00B96841"/>
    <w:rsid w:val="00BB10FD"/>
    <w:rsid w:val="00BC6C28"/>
    <w:rsid w:val="00BD2FEE"/>
    <w:rsid w:val="00BD5C00"/>
    <w:rsid w:val="00C00BD5"/>
    <w:rsid w:val="00C678A0"/>
    <w:rsid w:val="00C90EA8"/>
    <w:rsid w:val="00CA3F0E"/>
    <w:rsid w:val="00CB26B1"/>
    <w:rsid w:val="00D00534"/>
    <w:rsid w:val="00DC532A"/>
    <w:rsid w:val="00E215E0"/>
    <w:rsid w:val="00E30974"/>
    <w:rsid w:val="00E36B86"/>
    <w:rsid w:val="00E77767"/>
    <w:rsid w:val="00F51F26"/>
    <w:rsid w:val="00F67282"/>
    <w:rsid w:val="00F85358"/>
    <w:rsid w:val="00FA5511"/>
    <w:rsid w:val="00FC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7caff,#dde6ff,#c9daff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F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053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78A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A55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altech.edu/reference/abbrevi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ontpalace.com/font-download/MyriadPro-Regul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BAZ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anja.huehnlein</dc:creator>
  <cp:lastModifiedBy>Hering, Olaf</cp:lastModifiedBy>
  <cp:revision>4</cp:revision>
  <dcterms:created xsi:type="dcterms:W3CDTF">2015-10-06T09:51:00Z</dcterms:created>
  <dcterms:modified xsi:type="dcterms:W3CDTF">2015-10-08T10:44:00Z</dcterms:modified>
</cp:coreProperties>
</file>